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12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«Интересно о важном»: Кадастровая стоимость</w:t>
      </w:r>
      <w:r>
        <w:rPr>
          <w:b/>
          <w:color w:val="0070c0"/>
          <w:sz w:val="28"/>
          <w:szCs w:val="28"/>
        </w:rPr>
        <w:t xml:space="preserve"> объекта недвижимости</w:t>
      </w:r>
      <w:r>
        <w:rPr>
          <w:b/>
          <w:color w:val="0070c0"/>
          <w:sz w:val="28"/>
          <w:szCs w:val="28"/>
        </w:rPr>
        <w:t xml:space="preserve">: </w:t>
      </w:r>
      <w:r>
        <w:rPr>
          <w:b/>
          <w:color w:val="0070c0"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когда появляется и</w:t>
      </w:r>
      <w:r>
        <w:rPr>
          <w:b/>
          <w:color w:val="0070c0"/>
          <w:sz w:val="28"/>
          <w:szCs w:val="28"/>
        </w:rPr>
        <w:t xml:space="preserve"> по каким причинам она</w:t>
      </w:r>
      <w:r>
        <w:rPr>
          <w:b/>
          <w:color w:val="0070c0"/>
          <w:sz w:val="28"/>
          <w:szCs w:val="28"/>
        </w:rPr>
        <w:t xml:space="preserve"> может отсутствовать</w:t>
      </w:r>
      <w:r>
        <w:rPr>
          <w:b/>
          <w:color w:val="0070c0"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</w:t>
      </w:r>
      <w:r>
        <w:rPr>
          <w:b/>
          <w:sz w:val="28"/>
          <w:szCs w:val="28"/>
        </w:rPr>
        <w:t xml:space="preserve">сообщает</w:t>
      </w:r>
      <w:r>
        <w:rPr>
          <w:b/>
          <w:sz w:val="28"/>
          <w:szCs w:val="28"/>
        </w:rPr>
        <w:t xml:space="preserve"> о том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когда у объекта недвижимости появляется кадастровая стоимость и </w:t>
      </w:r>
      <w:r>
        <w:rPr>
          <w:b/>
          <w:sz w:val="28"/>
          <w:szCs w:val="28"/>
        </w:rPr>
        <w:t xml:space="preserve">почему в выписке из Единого государственного реестра недвижимости </w:t>
      </w:r>
      <w:r>
        <w:rPr>
          <w:b/>
          <w:sz w:val="28"/>
          <w:szCs w:val="28"/>
        </w:rPr>
        <w:t xml:space="preserve">она </w:t>
      </w:r>
      <w:r>
        <w:rPr>
          <w:b/>
          <w:sz w:val="28"/>
          <w:szCs w:val="28"/>
        </w:rPr>
        <w:t xml:space="preserve">может отсутствовать.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Встречаются ситуации, когда объект недвижимости стоит на кадастровом учете, но </w:t>
      </w:r>
      <w:r>
        <w:rPr>
          <w:sz w:val="28"/>
          <w:szCs w:val="28"/>
        </w:rPr>
        <w:t xml:space="preserve">собственник замечает, что </w:t>
      </w:r>
      <w:r>
        <w:rPr>
          <w:sz w:val="28"/>
          <w:szCs w:val="28"/>
        </w:rPr>
        <w:t xml:space="preserve">в выписке из Единого государственного реестра недвижимости (ЕГРН) отсутствует его кадастровая стоимость.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случае следует пояснить, что с</w:t>
      </w:r>
      <w:r>
        <w:rPr>
          <w:sz w:val="28"/>
          <w:szCs w:val="28"/>
        </w:rPr>
        <w:t xml:space="preserve">огласно нормам действующего законодательства, кадастровую стоимость определяют специально созданные бюджетные учреждения. </w:t>
      </w:r>
      <w:r>
        <w:rPr>
          <w:sz w:val="28"/>
          <w:szCs w:val="28"/>
        </w:rPr>
        <w:t xml:space="preserve">На территории региона полномочиями по определению</w:t>
      </w:r>
      <w:r>
        <w:rPr>
          <w:sz w:val="28"/>
          <w:szCs w:val="28"/>
        </w:rPr>
        <w:t xml:space="preserve"> кадастровой стоимости наделено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"https://vk.com/gko74"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ОГБУ «Государственная кадастровая оценка по Челябинской области»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о государственной кадастровой оценке установлена процедура и сроки определения кадастровой стоимости. </w:t>
      </w:r>
      <w:r>
        <w:rPr>
          <w:sz w:val="28"/>
          <w:szCs w:val="28"/>
        </w:rPr>
        <w:t xml:space="preserve">Сотрудники бюджетного учреждения на постоянной основе определяют кадастровую стоимость вновь учтенных в ЕГРН объектов недвижимости и объектов, у которых изменились характеристики.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даты постановки объекта недвижимости на кадастровый учет или изменения его площади, вида разрешенного использования и других характеристик, влияющих на кадастровую стоимость, до внесения кадастровой стоимости в ЕГРН проходит</w:t>
      </w:r>
      <w:r>
        <w:rPr>
          <w:sz w:val="28"/>
          <w:szCs w:val="28"/>
        </w:rPr>
        <w:t xml:space="preserve"> не больше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рабоч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определения кадастровой стоимости акт об </w:t>
      </w:r>
      <w:r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определении размещается на сайте бюджетного учреждения.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</w:t>
      </w:r>
      <w:r>
        <w:rPr>
          <w:sz w:val="28"/>
          <w:szCs w:val="28"/>
        </w:rPr>
        <w:t xml:space="preserve">равообладатель объекта недвижимости может решить вопросы, связанные с порядком определения кадастровой стоимости, путем обращения в данное бюджетное учреждение. </w:t>
      </w:r>
      <w:r>
        <w:rPr>
          <w:sz w:val="28"/>
          <w:szCs w:val="28"/>
        </w:rPr>
        <w:t xml:space="preserve">Также возможен </w:t>
      </w:r>
      <w:r>
        <w:rPr>
          <w:sz w:val="28"/>
          <w:szCs w:val="28"/>
        </w:rPr>
        <w:t xml:space="preserve">пересмотр кадастровой стоимости, определенной бюджетным учреждением, в комиссии по рассмотрению споров о результатах определения кадастровой стоимости, созданной в регионе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"https://vk.com/imchel_74"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Министерстве имущества Челябинской области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либо в судебном порядке.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у</w:t>
      </w:r>
      <w:r>
        <w:rPr>
          <w:sz w:val="28"/>
          <w:szCs w:val="28"/>
        </w:rPr>
        <w:t xml:space="preserve">знать кадастровую стоимость объекта недвижимо</w:t>
      </w:r>
      <w:r>
        <w:rPr>
          <w:sz w:val="28"/>
          <w:szCs w:val="28"/>
        </w:rPr>
        <w:t xml:space="preserve">сти можно несколькими способами: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апросить выписку из ЕГРН о кадастровой стоимости объекта недвижимости </w:t>
      </w:r>
      <w:r>
        <w:rPr>
          <w:sz w:val="28"/>
          <w:szCs w:val="28"/>
        </w:rPr>
        <w:t xml:space="preserve">при личном обращении в офис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электронном виде через портал Госулуг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"https://vk.com/away.php?to=http%3A%2F%2Fgosuslugi.ru&amp;post=-31227950_8372&amp;cc_key=&amp;track_code=4e6169daZ_5Sj8S94gbaHLHuvxbRyzfW2p7_932533UEdmUOnDBCnQfNponRN-ItbCsb8eb5C4mKy5-QOeWbHGEBZQjxUQ"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воспользоваться сервисами официального сайта Росреестра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"https://vk.com/away.php?to=http%3A%2F%2Frosreestr.gov.ru&amp;post=-31227950_8372&amp;cc_key=&amp;track_code=4e6169daZ_5Sj8S94gbaHLHuvxbRyzfW2p7_932533UEdmUOnDBCnQfNponRN-ItbCsb8eb5C4mKy5-QOeWbHGEBZQjxUQ"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rosreestr.gov.ru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): «Справочная информация по объектам недвижимости в режиме online», «Публичная кадастровая карта»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"https://vk.com/away.php?to=http%3A%2F%2Fpkk.rosreestr.ru&amp;post=-31227950_8372&amp;cc_key=&amp;track_code=4e6169daZ_5Sj8S94gbaHLHuvxbRyzfW2p7_932533UEdmUOnDBCnQfNponRN-ItbCsb8eb5C4mKy5-QOeWbHGEBZQjxUQ"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pkk.rosreestr.ru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 или «Получение сведений из фонда данных государственной кадастровой оценки».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2811</Characters>
  <CharactersWithSpaces>3298</CharactersWithSpaces>
  <DocSecurity>0</DocSecurity>
  <HyperlinksChanged>false</HyperlinksChanged>
  <Lines>23</Lines>
  <Pages>1</Pages>
  <Paragraphs>6</Paragraphs>
  <ScaleCrop>false</ScaleCrop>
  <SharedDoc>false</SharedDoc>
  <Template>Normal</Template>
  <Words>493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34</cp:revision>
  <dcterms:created xsi:type="dcterms:W3CDTF">2024-08-16T10:03:00Z</dcterms:created>
  <dcterms:modified xsi:type="dcterms:W3CDTF">2024-12-13T05:58:00Z</dcterms:modified>
  <cp:version>983040</cp:version>
</cp:coreProperties>
</file>